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2.xml" ContentType="application/xml"/>
  <Override PartName="/customXml/itemProps1.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numPr>
          <w:ilvl w:val="0"/>
          <w:numId w:val="0"/>
        </w:numPr>
        <w:ind w:right="685" w:firstLine="720"/>
        <w:jc w:val="center"/>
        <w:rPr>
          <w:sz w:val="22"/>
          <w:szCs w:val="22"/>
          <w:u w:val="single"/>
          <w:lang w:val="en-GB"/>
        </w:rPr>
      </w:pPr>
      <w:r>
        <w:rPr>
          <w:color w:val="auto"/>
          <w:sz w:val="22"/>
          <w:szCs w:val="22"/>
          <w:u w:val="single"/>
          <w:lang w:val="en-GB"/>
        </w:rPr>
        <w:t>Minutes of a</w:t>
      </w:r>
      <w:r>
        <w:rPr>
          <w:sz w:val="22"/>
          <w:szCs w:val="22"/>
          <w:u w:val="single"/>
          <w:lang w:val="en-GB"/>
        </w:rPr>
        <w:t xml:space="preserve"> meeting of Bridge Parish Council Thursday 5</w:t>
      </w:r>
      <w:r>
        <w:rPr>
          <w:sz w:val="22"/>
          <w:szCs w:val="22"/>
          <w:u w:val="single"/>
          <w:vertAlign w:val="superscript"/>
          <w:lang w:val="en-GB"/>
        </w:rPr>
        <w:t>th</w:t>
      </w:r>
      <w:r>
        <w:rPr>
          <w:sz w:val="22"/>
          <w:szCs w:val="22"/>
          <w:u w:val="single"/>
          <w:lang w:val="en-GB"/>
        </w:rPr>
        <w:t xml:space="preserve"> </w:t>
      </w:r>
      <w:bookmarkStart w:id="0" w:name="_GoBack"/>
      <w:bookmarkEnd w:id="0"/>
      <w:r>
        <w:rPr>
          <w:sz w:val="22"/>
          <w:szCs w:val="22"/>
          <w:u w:val="single"/>
          <w:lang w:val="en-GB"/>
        </w:rPr>
        <w:t>December 2019 in Bridge Village Hall at 6.45 p.m.</w:t>
      </w:r>
    </w:p>
    <w:p>
      <w:pPr>
        <w:pStyle w:val="Normal"/>
        <w:ind w:right="685" w:hanging="0"/>
        <w:jc w:val="both"/>
        <w:rPr>
          <w:bCs/>
          <w:sz w:val="22"/>
          <w:szCs w:val="22"/>
          <w:lang w:val="en-GB"/>
        </w:rPr>
      </w:pPr>
      <w:r>
        <w:rPr>
          <w:bCs/>
          <w:sz w:val="22"/>
          <w:szCs w:val="22"/>
          <w:lang w:val="en-GB"/>
        </w:rPr>
      </w:r>
    </w:p>
    <w:p>
      <w:pPr>
        <w:pStyle w:val="Normal"/>
        <w:ind w:left="1276" w:right="685" w:hanging="1276"/>
        <w:jc w:val="both"/>
        <w:rPr>
          <w:bCs/>
          <w:color w:val="auto"/>
          <w:sz w:val="22"/>
          <w:szCs w:val="22"/>
          <w:lang w:val="en-GB"/>
        </w:rPr>
      </w:pPr>
      <w:r>
        <w:rPr>
          <w:b/>
          <w:bCs/>
          <w:color w:val="auto"/>
          <w:sz w:val="22"/>
          <w:szCs w:val="22"/>
          <w:lang w:val="en-GB"/>
        </w:rPr>
        <w:t>PRESENT</w:t>
      </w:r>
      <w:r>
        <w:rPr>
          <w:bCs/>
          <w:color w:val="auto"/>
          <w:sz w:val="22"/>
          <w:szCs w:val="22"/>
          <w:lang w:val="en-GB"/>
        </w:rPr>
        <w:t xml:space="preserve">   Cllr A Atkinson (Chair), Cllr R Atkinson, Cllr Davies, Cllr Fawke, Cllr Shirley, Cllr Dhillon, Cllr Northey and the Clerk Jennifer Heap</w:t>
      </w:r>
    </w:p>
    <w:p>
      <w:pPr>
        <w:pStyle w:val="Normal"/>
        <w:spacing w:before="240" w:after="0"/>
        <w:ind w:right="685" w:hanging="0"/>
        <w:jc w:val="both"/>
        <w:rPr>
          <w:bCs/>
          <w:color w:val="auto"/>
          <w:sz w:val="22"/>
          <w:szCs w:val="22"/>
          <w:lang w:val="en-GB"/>
        </w:rPr>
      </w:pPr>
      <w:r>
        <w:rPr>
          <w:bCs/>
          <w:color w:val="auto"/>
          <w:sz w:val="22"/>
          <w:szCs w:val="22"/>
          <w:lang w:val="en-GB"/>
        </w:rPr>
        <w:t>At the beginning of the meeting a resident addressed the Council with regards to volunteer gardeners within the village.  The resident is concerned there are only a few village volunteers and that there is little organisation amongst the volunteers.  The resident would like to know if there are other villagers that can be called upon.  Cllr A Atkinson advised there in no one currently in charge and suggested contacting Cllr Davies with requirements.  Cllr Atkinson suggested Cllr Davies also do a call out for new volunteers.  The resident read out a list of requirements that she will forward on to Cllr Davies that included requesting a list of past volunteers, their contact details and also a list of work to be completed.</w:t>
      </w:r>
    </w:p>
    <w:p>
      <w:pPr>
        <w:pStyle w:val="Normal"/>
        <w:ind w:right="685" w:hanging="0"/>
        <w:jc w:val="both"/>
        <w:rPr>
          <w:b/>
          <w:b/>
          <w:bCs/>
          <w:color w:val="auto"/>
          <w:sz w:val="22"/>
          <w:szCs w:val="22"/>
          <w:lang w:val="en-GB"/>
        </w:rPr>
      </w:pPr>
      <w:r>
        <w:rPr>
          <w:b/>
          <w:bCs/>
          <w:color w:val="auto"/>
          <w:sz w:val="22"/>
          <w:szCs w:val="22"/>
          <w:lang w:val="en-GB"/>
        </w:rPr>
      </w:r>
    </w:p>
    <w:p>
      <w:pPr>
        <w:pStyle w:val="Normal"/>
        <w:ind w:left="1134" w:right="685" w:hanging="1104"/>
        <w:rPr>
          <w:bCs/>
          <w:sz w:val="22"/>
          <w:szCs w:val="22"/>
        </w:rPr>
      </w:pPr>
      <w:r>
        <w:rPr>
          <w:b/>
          <w:bCs/>
          <w:color w:val="auto"/>
          <w:sz w:val="22"/>
          <w:szCs w:val="22"/>
          <w:lang w:val="en-GB"/>
        </w:rPr>
        <w:t xml:space="preserve">82/19-20 </w:t>
        <w:tab/>
      </w:r>
      <w:r>
        <w:rPr>
          <w:bCs/>
          <w:sz w:val="22"/>
          <w:szCs w:val="22"/>
        </w:rPr>
        <w:t>Apologies were received from Cllr Moon, Cllr Cook, Cllr Kirk and Cllr Sole</w:t>
      </w:r>
    </w:p>
    <w:p>
      <w:pPr>
        <w:pStyle w:val="Normal"/>
        <w:ind w:right="685" w:hanging="0"/>
        <w:jc w:val="both"/>
        <w:rPr>
          <w:b/>
          <w:b/>
          <w:bCs/>
          <w:color w:val="auto"/>
          <w:sz w:val="22"/>
          <w:szCs w:val="22"/>
          <w:lang w:val="en-GB"/>
        </w:rPr>
      </w:pPr>
      <w:r>
        <w:rPr>
          <w:b/>
          <w:bCs/>
          <w:color w:val="auto"/>
          <w:sz w:val="22"/>
          <w:szCs w:val="22"/>
          <w:lang w:val="en-GB"/>
        </w:rPr>
      </w:r>
    </w:p>
    <w:p>
      <w:pPr>
        <w:pStyle w:val="TextBody"/>
        <w:ind w:left="1134" w:right="685" w:hanging="1107"/>
        <w:jc w:val="both"/>
        <w:rPr>
          <w:b/>
          <w:b/>
          <w:color w:val="auto"/>
          <w:szCs w:val="22"/>
          <w:lang w:val="en-GB"/>
        </w:rPr>
      </w:pPr>
      <w:r>
        <w:rPr>
          <w:b/>
          <w:bCs/>
          <w:color w:val="auto"/>
          <w:szCs w:val="22"/>
          <w:lang w:val="en-GB"/>
        </w:rPr>
        <w:t>83/19-20</w:t>
        <w:tab/>
      </w:r>
      <w:r>
        <w:rPr>
          <w:b/>
          <w:color w:val="auto"/>
          <w:szCs w:val="22"/>
          <w:lang w:val="en-GB"/>
        </w:rPr>
        <w:t xml:space="preserve">Declaration of Interest &amp; Lobbying and written Declarations of Disclosable Pecuniary Interests. </w:t>
      </w:r>
    </w:p>
    <w:p>
      <w:pPr>
        <w:pStyle w:val="TextBody"/>
        <w:spacing w:before="240" w:after="0"/>
        <w:ind w:left="1134" w:right="685" w:hanging="1107"/>
        <w:jc w:val="both"/>
        <w:rPr>
          <w:color w:val="auto"/>
          <w:szCs w:val="22"/>
          <w:lang w:val="en-GB"/>
        </w:rPr>
      </w:pPr>
      <w:r>
        <w:rPr>
          <w:b/>
          <w:color w:val="auto"/>
          <w:szCs w:val="22"/>
          <w:lang w:val="en-GB"/>
        </w:rPr>
        <w:tab/>
      </w:r>
      <w:r>
        <w:rPr>
          <w:color w:val="auto"/>
          <w:szCs w:val="22"/>
          <w:lang w:val="en-GB"/>
        </w:rPr>
        <w:t>Cllr Fawke advised of one under point 12.</w:t>
      </w:r>
    </w:p>
    <w:p>
      <w:pPr>
        <w:pStyle w:val="TextBody"/>
        <w:spacing w:before="240" w:after="0"/>
        <w:ind w:left="1134" w:right="685" w:hanging="0"/>
        <w:jc w:val="both"/>
        <w:rPr>
          <w:color w:val="auto"/>
          <w:szCs w:val="22"/>
          <w:lang w:val="en-GB"/>
        </w:rPr>
      </w:pPr>
      <w:r>
        <w:rPr>
          <w:color w:val="auto"/>
          <w:szCs w:val="22"/>
          <w:lang w:val="en-GB"/>
        </w:rPr>
        <w:t>Cllr Davies advised of one under point 12.</w:t>
      </w:r>
    </w:p>
    <w:p>
      <w:pPr>
        <w:pStyle w:val="Normal"/>
        <w:ind w:left="13" w:right="685" w:hanging="1418"/>
        <w:jc w:val="both"/>
        <w:rPr>
          <w:color w:val="auto"/>
          <w:sz w:val="22"/>
          <w:szCs w:val="22"/>
          <w:lang w:val="en-GB"/>
        </w:rPr>
      </w:pPr>
      <w:r>
        <w:rPr>
          <w:color w:val="auto"/>
          <w:sz w:val="22"/>
          <w:szCs w:val="22"/>
          <w:lang w:val="en-GB"/>
        </w:rPr>
      </w:r>
    </w:p>
    <w:p>
      <w:pPr>
        <w:pStyle w:val="Normal"/>
        <w:ind w:left="1134" w:right="685" w:hanging="1134"/>
        <w:jc w:val="both"/>
        <w:rPr>
          <w:color w:val="auto"/>
          <w:sz w:val="22"/>
          <w:szCs w:val="22"/>
          <w:lang w:val="en-GB"/>
        </w:rPr>
      </w:pPr>
      <w:r>
        <w:rPr>
          <w:b/>
          <w:bCs/>
          <w:color w:val="auto"/>
          <w:sz w:val="22"/>
          <w:szCs w:val="22"/>
          <w:lang w:val="en-GB"/>
        </w:rPr>
        <w:t>84/19-20</w:t>
        <w:tab/>
      </w:r>
      <w:r>
        <w:rPr>
          <w:b/>
          <w:color w:val="auto"/>
          <w:sz w:val="22"/>
          <w:szCs w:val="22"/>
          <w:lang w:val="en-GB"/>
        </w:rPr>
        <w:t>The minutes of the Parish Council meetings held on 14</w:t>
      </w:r>
      <w:r>
        <w:rPr>
          <w:b/>
          <w:color w:val="auto"/>
          <w:sz w:val="22"/>
          <w:szCs w:val="22"/>
          <w:vertAlign w:val="superscript"/>
          <w:lang w:val="en-GB"/>
        </w:rPr>
        <w:t>th</w:t>
      </w:r>
      <w:r>
        <w:rPr>
          <w:b/>
          <w:color w:val="auto"/>
          <w:sz w:val="22"/>
          <w:szCs w:val="22"/>
          <w:lang w:val="en-GB"/>
        </w:rPr>
        <w:t xml:space="preserve"> November 2019 </w:t>
      </w:r>
      <w:r>
        <w:rPr>
          <w:color w:val="auto"/>
          <w:sz w:val="22"/>
          <w:szCs w:val="22"/>
          <w:lang w:val="en-GB"/>
        </w:rPr>
        <w:t xml:space="preserve">were confirmed as a true record, signed and dated by the Chair. </w:t>
      </w:r>
    </w:p>
    <w:p>
      <w:pPr>
        <w:pStyle w:val="Normal"/>
        <w:ind w:left="1134" w:right="685" w:hanging="1134"/>
        <w:jc w:val="both"/>
        <w:rPr>
          <w:color w:val="auto"/>
          <w:sz w:val="22"/>
          <w:szCs w:val="22"/>
          <w:lang w:val="en-GB"/>
        </w:rPr>
      </w:pPr>
      <w:r>
        <w:rPr>
          <w:color w:val="auto"/>
          <w:sz w:val="22"/>
          <w:szCs w:val="22"/>
          <w:lang w:val="en-GB"/>
        </w:rPr>
      </w:r>
    </w:p>
    <w:p>
      <w:pPr>
        <w:pStyle w:val="Normal"/>
        <w:suppressAutoHyphens w:val="false"/>
        <w:ind w:left="1080" w:right="685" w:hanging="1080"/>
        <w:rPr>
          <w:b/>
          <w:b/>
          <w:bCs/>
          <w:color w:val="auto"/>
          <w:sz w:val="22"/>
          <w:szCs w:val="22"/>
        </w:rPr>
      </w:pPr>
      <w:r>
        <w:rPr>
          <w:b/>
          <w:bCs/>
          <w:color w:val="auto"/>
          <w:sz w:val="22"/>
          <w:szCs w:val="22"/>
        </w:rPr>
        <w:t xml:space="preserve">85/19-20 </w:t>
        <w:tab/>
        <w:t>Matters arising from the minutes of the meeting held on 14</w:t>
      </w:r>
      <w:r>
        <w:rPr>
          <w:b/>
          <w:bCs/>
          <w:color w:val="auto"/>
          <w:sz w:val="22"/>
          <w:szCs w:val="22"/>
          <w:vertAlign w:val="superscript"/>
        </w:rPr>
        <w:t>th</w:t>
      </w:r>
      <w:r>
        <w:rPr>
          <w:b/>
          <w:bCs/>
          <w:color w:val="auto"/>
          <w:sz w:val="22"/>
          <w:szCs w:val="22"/>
        </w:rPr>
        <w:t xml:space="preserve"> November not dealt with under item 7 of the agenda</w:t>
      </w:r>
    </w:p>
    <w:p>
      <w:pPr>
        <w:pStyle w:val="Normal"/>
        <w:suppressAutoHyphens w:val="false"/>
        <w:ind w:left="1080" w:right="685" w:hanging="0"/>
        <w:rPr>
          <w:bCs/>
          <w:color w:val="auto"/>
          <w:sz w:val="22"/>
          <w:szCs w:val="22"/>
        </w:rPr>
      </w:pPr>
      <w:r>
        <w:rPr>
          <w:bCs/>
          <w:color w:val="auto"/>
          <w:sz w:val="22"/>
          <w:szCs w:val="22"/>
        </w:rPr>
      </w:r>
    </w:p>
    <w:p>
      <w:pPr>
        <w:pStyle w:val="Normal"/>
        <w:suppressAutoHyphens w:val="false"/>
        <w:ind w:left="1080" w:right="685" w:hanging="0"/>
        <w:rPr>
          <w:bCs/>
          <w:color w:val="auto"/>
          <w:sz w:val="22"/>
          <w:szCs w:val="22"/>
        </w:rPr>
      </w:pPr>
      <w:r>
        <w:rPr>
          <w:bCs/>
          <w:color w:val="auto"/>
          <w:sz w:val="22"/>
          <w:szCs w:val="22"/>
        </w:rPr>
        <w:t>Cllr Davies requested help with trees on the recreation field and may need planning permission.</w:t>
      </w:r>
    </w:p>
    <w:p>
      <w:pPr>
        <w:pStyle w:val="Normal"/>
        <w:tabs>
          <w:tab w:val="clear" w:pos="720"/>
          <w:tab w:val="left" w:pos="1134" w:leader="none"/>
        </w:tabs>
        <w:suppressAutoHyphens w:val="false"/>
        <w:spacing w:before="240" w:after="0"/>
        <w:ind w:left="1134" w:right="685" w:hanging="1134"/>
        <w:rPr>
          <w:bCs/>
          <w:sz w:val="22"/>
          <w:szCs w:val="22"/>
        </w:rPr>
      </w:pPr>
      <w:r>
        <w:rPr>
          <w:b/>
          <w:bCs/>
          <w:sz w:val="22"/>
          <w:szCs w:val="22"/>
        </w:rPr>
        <w:tab/>
        <w:t>Map of Plan of Salt Bins</w:t>
      </w:r>
      <w:r>
        <w:rPr>
          <w:bCs/>
          <w:sz w:val="22"/>
          <w:szCs w:val="22"/>
        </w:rPr>
        <w:t xml:space="preserve"> – See agenda item below:-</w:t>
      </w:r>
    </w:p>
    <w:p>
      <w:pPr>
        <w:pStyle w:val="Normal"/>
        <w:suppressAutoHyphens w:val="false"/>
        <w:ind w:right="685" w:hanging="0"/>
        <w:rPr>
          <w:b/>
          <w:b/>
          <w:bCs/>
          <w:sz w:val="22"/>
          <w:szCs w:val="22"/>
        </w:rPr>
      </w:pPr>
      <w:r>
        <w:rPr>
          <w:b/>
          <w:bCs/>
          <w:sz w:val="22"/>
          <w:szCs w:val="22"/>
        </w:rPr>
      </w:r>
    </w:p>
    <w:p>
      <w:pPr>
        <w:pStyle w:val="Normal"/>
        <w:suppressAutoHyphens w:val="false"/>
        <w:ind w:left="1134" w:right="685" w:hanging="1134"/>
        <w:rPr>
          <w:b/>
          <w:b/>
          <w:bCs/>
          <w:sz w:val="22"/>
          <w:szCs w:val="22"/>
        </w:rPr>
      </w:pPr>
      <w:r>
        <w:rPr>
          <w:b/>
          <w:bCs/>
          <w:sz w:val="22"/>
          <w:szCs w:val="22"/>
        </w:rPr>
        <w:t>86/19-20</w:t>
        <w:tab/>
        <w:t>Report from City Councilor Mike Sole</w:t>
      </w:r>
    </w:p>
    <w:p>
      <w:pPr>
        <w:pStyle w:val="Normal"/>
        <w:tabs>
          <w:tab w:val="clear" w:pos="720"/>
          <w:tab w:val="left" w:pos="1134" w:leader="none"/>
        </w:tabs>
        <w:suppressAutoHyphens w:val="false"/>
        <w:ind w:left="1440" w:right="685" w:hanging="1440"/>
        <w:rPr>
          <w:rFonts w:ascii="ArialMT" w:hAnsi="ArialMT" w:eastAsia="Calibri" w:cs="ArialMT" w:eastAsiaTheme="minorHAnsi" w:hAnsiTheme="minorHAnsi"/>
          <w:color w:val="auto"/>
          <w:sz w:val="22"/>
          <w:szCs w:val="22"/>
          <w:lang w:val="en-GB" w:eastAsia="en-US"/>
        </w:rPr>
      </w:pPr>
      <w:r>
        <w:rPr>
          <w:rFonts w:eastAsia="Calibri" w:cs="ArialMT" w:eastAsiaTheme="minorHAnsi" w:hAnsiTheme="minorHAnsi" w:ascii="ArialMT" w:hAnsi="ArialMT"/>
          <w:color w:val="auto"/>
          <w:sz w:val="22"/>
          <w:szCs w:val="22"/>
          <w:lang w:val="en-GB" w:eastAsia="en-US"/>
        </w:rPr>
      </w:r>
    </w:p>
    <w:p>
      <w:pPr>
        <w:pStyle w:val="Normal"/>
        <w:rPr>
          <w:rFonts w:ascii="Calibri" w:hAnsi="Calibri" w:cs="" w:asciiTheme="minorHAnsi" w:cstheme="minorBidi" w:hAnsiTheme="minorHAnsi"/>
          <w:b/>
          <w:b/>
          <w:bCs/>
          <w:color w:val="auto"/>
          <w:sz w:val="22"/>
          <w:szCs w:val="22"/>
          <w:lang w:val="en-GB" w:eastAsia="en-US"/>
        </w:rPr>
      </w:pPr>
      <w:r>
        <w:rPr>
          <w:b/>
          <w:bCs/>
        </w:rPr>
        <w:t>Parish Council Report – December</w:t>
      </w:r>
      <w:bookmarkStart w:id="1" w:name="_Hlk20822074"/>
      <w:bookmarkEnd w:id="1"/>
    </w:p>
    <w:p>
      <w:pPr>
        <w:pStyle w:val="Normal"/>
        <w:rPr/>
      </w:pPr>
      <w:r>
        <w:rPr/>
      </w:r>
    </w:p>
    <w:p>
      <w:pPr>
        <w:pStyle w:val="Normal"/>
        <w:rPr>
          <w:i/>
          <w:i/>
        </w:rPr>
      </w:pPr>
      <w:r>
        <w:rPr>
          <w:i/>
        </w:rPr>
        <w:t>“</w:t>
      </w:r>
      <w:r>
        <w:rPr>
          <w:i/>
        </w:rPr>
        <w:t xml:space="preserve">The recent parish council workshop was well attended. It was a good opportunity for parish councilors and city councilors to exchange views and to work with city council officers. </w:t>
      </w:r>
    </w:p>
    <w:p>
      <w:pPr>
        <w:pStyle w:val="Normal"/>
        <w:rPr>
          <w:i/>
          <w:i/>
        </w:rPr>
      </w:pPr>
      <w:r>
        <w:rPr>
          <w:i/>
        </w:rPr>
        <w:t>Communication between the City Council, City Councilors and the Parish Councils was highlighted as an area that needs improvement. There are five parish councils in the Nailbourne Ward and I attend most of their meetings and send a report when I am unable due to diary clashes. There is however no requirement for City Councilors to attend and I was surprised to hear from some parish councils that they have never even met their City Councilor.</w:t>
      </w:r>
    </w:p>
    <w:p>
      <w:pPr>
        <w:pStyle w:val="Normal"/>
        <w:rPr>
          <w:i/>
          <w:i/>
        </w:rPr>
      </w:pPr>
      <w:r>
        <w:rPr>
          <w:i/>
        </w:rPr>
        <w:t xml:space="preserve">As a representative on the City Council Climate Emergency Working Group I am pleased that steps are being taken to help move the council forward to being carbon neutral by 2030 and also helping others to do so. More information will follow on this as things develop”. </w:t>
      </w:r>
    </w:p>
    <w:p>
      <w:pPr>
        <w:pStyle w:val="Normal"/>
        <w:tabs>
          <w:tab w:val="clear" w:pos="720"/>
          <w:tab w:val="left" w:pos="1134" w:leader="none"/>
        </w:tabs>
        <w:ind w:right="685" w:hanging="0"/>
        <w:rPr>
          <w:i/>
          <w:i/>
        </w:rPr>
      </w:pPr>
      <w:r>
        <w:rPr>
          <w:i/>
        </w:rPr>
      </w:r>
    </w:p>
    <w:p>
      <w:pPr>
        <w:pStyle w:val="Normal"/>
        <w:tabs>
          <w:tab w:val="clear" w:pos="720"/>
          <w:tab w:val="left" w:pos="709" w:leader="none"/>
          <w:tab w:val="left" w:pos="1134" w:leader="none"/>
        </w:tabs>
        <w:suppressAutoHyphens w:val="false"/>
        <w:spacing w:lineRule="auto" w:line="480" w:before="240" w:after="0"/>
        <w:ind w:left="1440" w:right="685" w:hanging="1440"/>
        <w:rPr>
          <w:b/>
          <w:b/>
          <w:bCs/>
          <w:sz w:val="22"/>
          <w:szCs w:val="22"/>
        </w:rPr>
      </w:pPr>
      <w:r>
        <w:rPr>
          <w:b/>
          <w:bCs/>
          <w:sz w:val="22"/>
          <w:szCs w:val="22"/>
        </w:rPr>
        <w:t>87/19-20</w:t>
        <w:tab/>
        <w:t>Report from Councilor Michael Northey</w:t>
      </w:r>
    </w:p>
    <w:p>
      <w:pPr>
        <w:pStyle w:val="Heading1"/>
        <w:numPr>
          <w:ilvl w:val="0"/>
          <w:numId w:val="0"/>
        </w:numPr>
        <w:rPr>
          <w:b w:val="false"/>
          <w:b w:val="false"/>
        </w:rPr>
      </w:pPr>
      <w:r>
        <w:rPr>
          <w:b w:val="false"/>
        </w:rPr>
        <w:t xml:space="preserve">Michael Northey commented that normal business has been disrupted due to the upcoming election and the election of the new leader Roger Gough.  Cllr Northey advised he has been appointed Deputy Cabinet Member for Environment. Working on promoting a green agenda through a number of measures including reducing c02 emissions, improving public transportation links to reduce road traffic and a programme of tree planning to name a few.  Through these initiatives the agenda aims to make Canterbury carbon neutral by 2020 and Kent by 2050.  Another example within the green agenda is focused of increasing the number of plant pollinating insects. </w:t>
      </w:r>
    </w:p>
    <w:p>
      <w:pPr>
        <w:pStyle w:val="Normal"/>
        <w:suppressAutoHyphens w:val="false"/>
        <w:spacing w:before="240" w:after="0"/>
        <w:ind w:left="1134" w:right="685" w:hanging="1134"/>
        <w:rPr>
          <w:b/>
          <w:b/>
          <w:bCs/>
          <w:i/>
          <w:i/>
          <w:sz w:val="22"/>
          <w:szCs w:val="22"/>
        </w:rPr>
      </w:pPr>
      <w:r>
        <w:rPr>
          <w:b/>
          <w:bCs/>
          <w:i/>
          <w:sz w:val="22"/>
          <w:szCs w:val="22"/>
        </w:rPr>
        <w:t xml:space="preserve">88/19-20 </w:t>
        <w:tab/>
        <w:t>Disposal of business form the last meeting</w:t>
      </w:r>
    </w:p>
    <w:p>
      <w:pPr>
        <w:pStyle w:val="Normal"/>
        <w:suppressAutoHyphens w:val="false"/>
        <w:spacing w:before="240" w:after="0"/>
        <w:ind w:left="1134" w:right="685" w:hanging="1134"/>
        <w:rPr>
          <w:b/>
          <w:b/>
          <w:bCs/>
          <w:sz w:val="22"/>
          <w:szCs w:val="22"/>
        </w:rPr>
      </w:pPr>
      <w:r>
        <w:rPr>
          <w:bCs/>
          <w:sz w:val="22"/>
          <w:szCs w:val="22"/>
        </w:rPr>
        <w:tab/>
      </w:r>
      <w:r>
        <w:rPr>
          <w:b/>
          <w:bCs/>
          <w:sz w:val="22"/>
          <w:szCs w:val="22"/>
        </w:rPr>
        <w:t xml:space="preserve">Recreation Ground –  </w:t>
      </w:r>
    </w:p>
    <w:p>
      <w:pPr>
        <w:pStyle w:val="Normal"/>
        <w:suppressAutoHyphens w:val="false"/>
        <w:spacing w:before="240" w:after="0"/>
        <w:ind w:left="1134" w:right="685" w:hanging="0"/>
        <w:rPr>
          <w:bCs/>
          <w:sz w:val="22"/>
          <w:szCs w:val="22"/>
        </w:rPr>
      </w:pPr>
      <w:r>
        <w:rPr>
          <w:bCs/>
          <w:sz w:val="22"/>
          <w:szCs w:val="22"/>
        </w:rPr>
        <w:t>Cllr Fawke advised tarmac should be completed Friday 6</w:t>
      </w:r>
      <w:r>
        <w:rPr>
          <w:bCs/>
          <w:sz w:val="22"/>
          <w:szCs w:val="22"/>
          <w:vertAlign w:val="superscript"/>
        </w:rPr>
        <w:t>th</w:t>
      </w:r>
      <w:r>
        <w:rPr>
          <w:bCs/>
          <w:sz w:val="22"/>
          <w:szCs w:val="22"/>
        </w:rPr>
        <w:t xml:space="preserve"> December.  He also spoke to contractors regarding filling in the potholes around the pavilion and is happy with work carried out.  Cllr Fawke has reconnected guttering on the pavilion but further work is required.  Cllr Fawke commented that both Male and Female football teams use the shower facilities in the pavilion but there are no separate facilities as showers are within the boundary of men’s toilets.  Needs further discussion to address layout.</w:t>
      </w:r>
    </w:p>
    <w:p>
      <w:pPr>
        <w:pStyle w:val="Normal"/>
        <w:spacing w:before="240" w:after="0"/>
        <w:ind w:left="414" w:right="685" w:firstLine="720"/>
        <w:rPr>
          <w:bCs/>
          <w:sz w:val="22"/>
          <w:szCs w:val="22"/>
        </w:rPr>
      </w:pPr>
      <w:r>
        <w:rPr>
          <w:b/>
          <w:bCs/>
          <w:sz w:val="22"/>
          <w:szCs w:val="22"/>
        </w:rPr>
        <w:t>Neighborhood Plan</w:t>
      </w:r>
      <w:r>
        <w:rPr>
          <w:bCs/>
          <w:sz w:val="22"/>
          <w:szCs w:val="22"/>
        </w:rPr>
        <w:t xml:space="preserve"> – </w:t>
      </w:r>
    </w:p>
    <w:p>
      <w:pPr>
        <w:pStyle w:val="Normal"/>
        <w:suppressAutoHyphens w:val="false"/>
        <w:spacing w:before="240" w:after="0"/>
        <w:ind w:left="1134" w:right="685" w:hanging="1134"/>
        <w:rPr>
          <w:bCs/>
          <w:sz w:val="22"/>
          <w:szCs w:val="22"/>
        </w:rPr>
      </w:pPr>
      <w:r>
        <w:rPr>
          <w:b/>
          <w:bCs/>
          <w:sz w:val="22"/>
          <w:szCs w:val="22"/>
        </w:rPr>
        <w:tab/>
      </w:r>
      <w:r>
        <w:rPr>
          <w:bCs/>
          <w:sz w:val="22"/>
          <w:szCs w:val="22"/>
        </w:rPr>
        <w:t xml:space="preserve">Draft report from AECOM received and submitted to councilors, Cllr Atkinson would like thoughts before the weekend so can be sent off Monday 9th December.  Council has applied for recommended grant and have received assurances that there should not be a problem obtaining this grant.  </w:t>
      </w:r>
      <w:r>
        <w:rPr>
          <w:sz w:val="22"/>
          <w:szCs w:val="22"/>
        </w:rPr>
        <w:t>Cllr Fawke commented decisions are not ultimately for this council to make.</w:t>
      </w:r>
    </w:p>
    <w:p>
      <w:pPr>
        <w:pStyle w:val="Normal"/>
        <w:ind w:left="1134" w:right="685" w:hanging="1134"/>
        <w:rPr>
          <w:bCs/>
          <w:sz w:val="22"/>
          <w:szCs w:val="22"/>
        </w:rPr>
      </w:pPr>
      <w:r>
        <w:rPr>
          <w:bCs/>
          <w:sz w:val="22"/>
          <w:szCs w:val="22"/>
        </w:rPr>
      </w:r>
    </w:p>
    <w:p>
      <w:pPr>
        <w:pStyle w:val="Normal"/>
        <w:suppressAutoHyphens w:val="false"/>
        <w:ind w:left="1134" w:right="685" w:hanging="1134"/>
        <w:rPr>
          <w:b/>
          <w:b/>
          <w:bCs/>
          <w:sz w:val="22"/>
          <w:szCs w:val="22"/>
        </w:rPr>
      </w:pPr>
      <w:r>
        <w:rPr>
          <w:b/>
          <w:bCs/>
          <w:sz w:val="22"/>
          <w:szCs w:val="22"/>
        </w:rPr>
        <w:t>89/19-20</w:t>
        <w:tab/>
        <w:t>Reports from Representatives to Outside Bodies</w:t>
      </w:r>
    </w:p>
    <w:p>
      <w:pPr>
        <w:pStyle w:val="Normal"/>
        <w:suppressAutoHyphens w:val="false"/>
        <w:spacing w:before="240" w:after="0"/>
        <w:ind w:left="1134" w:right="685" w:hanging="1134"/>
        <w:rPr>
          <w:bCs/>
          <w:sz w:val="22"/>
          <w:szCs w:val="22"/>
        </w:rPr>
      </w:pPr>
      <w:r>
        <w:rPr>
          <w:b/>
          <w:bCs/>
          <w:sz w:val="22"/>
          <w:szCs w:val="22"/>
        </w:rPr>
        <w:tab/>
      </w:r>
      <w:r>
        <w:rPr>
          <w:bCs/>
          <w:sz w:val="22"/>
          <w:szCs w:val="22"/>
        </w:rPr>
        <w:t>Cllr A Atkinson advised he has looked at EA’s model of fluvial flooding for the Nailbourne.  The EA has made a number of proposals made which have been shortlisted however only one applies to Bridge. A River group meeting will be held in the New Year and flooding of the Nailbourne is not expected this year.</w:t>
      </w:r>
    </w:p>
    <w:p>
      <w:pPr>
        <w:pStyle w:val="Normal"/>
        <w:suppressAutoHyphens w:val="false"/>
        <w:spacing w:before="240" w:after="0"/>
        <w:ind w:left="1134" w:right="685" w:hanging="0"/>
        <w:rPr>
          <w:bCs/>
          <w:sz w:val="22"/>
          <w:szCs w:val="22"/>
        </w:rPr>
      </w:pPr>
      <w:r>
        <w:rPr>
          <w:bCs/>
          <w:sz w:val="22"/>
          <w:szCs w:val="22"/>
        </w:rPr>
        <w:t>Cllr A Atkinson attended CCC meeting with Cllr Fawke, the main issue highlighted was with communication as per Mike Soles report and no Parish Charter set out but they are aware we are looking to establish a Charter.</w:t>
      </w:r>
    </w:p>
    <w:p>
      <w:pPr>
        <w:pStyle w:val="Normal"/>
        <w:suppressAutoHyphens w:val="false"/>
        <w:spacing w:before="240" w:after="0"/>
        <w:ind w:left="1134" w:right="685" w:hanging="0"/>
        <w:rPr>
          <w:bCs/>
          <w:sz w:val="22"/>
          <w:szCs w:val="22"/>
        </w:rPr>
      </w:pPr>
      <w:r>
        <w:rPr>
          <w:bCs/>
          <w:sz w:val="22"/>
          <w:szCs w:val="22"/>
        </w:rPr>
        <w:t>Cllr A Atkinson spoke with Mark Esdale to discuss if the Mill Center has any future prospects.  Cllr A Atkinson with look into lease and to identify if there can be another use for the center.</w:t>
      </w:r>
    </w:p>
    <w:p>
      <w:pPr>
        <w:pStyle w:val="Normal"/>
        <w:suppressAutoHyphens w:val="false"/>
        <w:spacing w:before="240" w:after="0"/>
        <w:ind w:left="1134" w:right="685" w:hanging="1134"/>
        <w:rPr>
          <w:b/>
          <w:b/>
          <w:sz w:val="22"/>
          <w:szCs w:val="22"/>
        </w:rPr>
      </w:pPr>
      <w:r>
        <w:rPr>
          <w:b/>
          <w:bCs/>
          <w:sz w:val="22"/>
          <w:szCs w:val="22"/>
        </w:rPr>
        <w:t xml:space="preserve">90/19-20 </w:t>
        <w:tab/>
      </w:r>
      <w:r>
        <w:rPr>
          <w:b/>
          <w:sz w:val="22"/>
          <w:szCs w:val="22"/>
        </w:rPr>
        <w:t>Matters for discussion and action</w:t>
      </w:r>
    </w:p>
    <w:p>
      <w:pPr>
        <w:pStyle w:val="Normal"/>
        <w:suppressAutoHyphens w:val="false"/>
        <w:spacing w:before="240" w:after="0"/>
        <w:ind w:left="1134" w:right="685" w:hanging="1134"/>
        <w:rPr>
          <w:b/>
          <w:b/>
          <w:sz w:val="22"/>
          <w:szCs w:val="22"/>
        </w:rPr>
      </w:pPr>
      <w:r>
        <w:rPr>
          <w:b/>
          <w:sz w:val="22"/>
          <w:szCs w:val="22"/>
        </w:rPr>
      </w:r>
    </w:p>
    <w:p>
      <w:pPr>
        <w:pStyle w:val="ListParagraph"/>
        <w:numPr>
          <w:ilvl w:val="0"/>
          <w:numId w:val="3"/>
        </w:numPr>
        <w:rPr>
          <w:b/>
          <w:b/>
        </w:rPr>
      </w:pPr>
      <w:r>
        <w:rPr/>
        <w:t>Salt bins - It was agreed that Cllr Davies and Cllr A Atkinson would consider the responses that are received and then they will circulate a note to Cllrs looking for final agreement as to where the bins will go.  Cllr Davies advised the public consultation is taking place awaiting responses by Sunday 5</w:t>
      </w:r>
      <w:r>
        <w:rPr>
          <w:vertAlign w:val="superscript"/>
        </w:rPr>
        <w:t>th</w:t>
      </w:r>
      <w:r>
        <w:rPr/>
        <w:t xml:space="preserve"> January.</w:t>
      </w:r>
    </w:p>
    <w:p>
      <w:pPr>
        <w:pStyle w:val="ListParagraph"/>
        <w:numPr>
          <w:ilvl w:val="0"/>
          <w:numId w:val="3"/>
        </w:numPr>
        <w:rPr/>
      </w:pPr>
      <w:r>
        <w:rPr/>
        <w:t>Cllr A Atkinson  - 20 Mph from Doctors Surgery, The High Street at the Church and High Street at the Triangle, at the Bridge over the A2 and a the Station Road Junction with the lane up past the farm.  Cllr Atkinson commented that the Joint transportation board advised Herne accepted a similar proposal.  The Rural Area Members Panel meeting did not go ahead.  Cllr A Atkinson has suggested dealing directly with CCC.  Cllr A Atkinson suggested including Bridge Down in the scheme which was agreed unanimously by the council.  Cllr A Atkinson will take forward.</w:t>
      </w:r>
    </w:p>
    <w:p>
      <w:pPr>
        <w:pStyle w:val="ListParagraph"/>
        <w:numPr>
          <w:ilvl w:val="0"/>
          <w:numId w:val="3"/>
        </w:numPr>
        <w:rPr/>
      </w:pPr>
      <w:r>
        <w:rPr/>
        <w:t>Precept figure given to Canterbury City Council of £34,000.  Cllr A Atkinson advised the Council did not accept our previous figure because the Parish Council was not given the information required to calculate the figure accurately.  New figure submitted and given agreement by all members.</w:t>
      </w:r>
    </w:p>
    <w:p>
      <w:pPr>
        <w:pStyle w:val="ListParagraph"/>
        <w:numPr>
          <w:ilvl w:val="0"/>
          <w:numId w:val="3"/>
        </w:numPr>
        <w:rPr>
          <w:b/>
          <w:b/>
        </w:rPr>
      </w:pPr>
      <w:r>
        <w:rPr/>
        <w:t>Cllr Shirley – Adult Play Area.  Cllr Shirley posted a survey online to understand how frequently the adult equipment is used, who uses it and suggestions for alternative site. The results of the survey reveal that the equipment is mainly used by adults when their children are in the park.  The equipment is also played with by the children.  Other feedback was for new equipment whilst some residents feel it is a waste of funds.  Cllr R Atkinson commented we do not have insurance for children to use equipment and therefore the equipment needs be relocated.  Cllr Davies suggested between the fence and the tennis courts.  Cllr A Atkinsons suggested obtaining costings for relocating the equipment, new equipment and for repairs.  Cllr Shirley to chase costings as none received to date.</w:t>
      </w:r>
    </w:p>
    <w:p>
      <w:pPr>
        <w:pStyle w:val="ListParagraph"/>
        <w:numPr>
          <w:ilvl w:val="0"/>
          <w:numId w:val="3"/>
        </w:numPr>
        <w:rPr>
          <w:b/>
          <w:b/>
        </w:rPr>
      </w:pPr>
      <w:r>
        <w:rPr/>
        <w:t>Disposal of Shredder.  Agreed unanimously.</w:t>
      </w:r>
    </w:p>
    <w:p>
      <w:pPr>
        <w:pStyle w:val="Normal"/>
        <w:tabs>
          <w:tab w:val="clear" w:pos="720"/>
          <w:tab w:val="left" w:pos="1134" w:leader="none"/>
          <w:tab w:val="left" w:pos="1701" w:leader="none"/>
        </w:tabs>
        <w:suppressAutoHyphens w:val="false"/>
        <w:spacing w:before="240" w:after="0"/>
        <w:ind w:right="685" w:hanging="0"/>
        <w:rPr>
          <w:b/>
          <w:b/>
          <w:bCs/>
          <w:sz w:val="22"/>
          <w:szCs w:val="22"/>
        </w:rPr>
      </w:pPr>
      <w:r>
        <w:rPr>
          <w:b/>
          <w:bCs/>
          <w:sz w:val="22"/>
          <w:szCs w:val="22"/>
        </w:rPr>
        <w:t>91/19-20</w:t>
        <w:tab/>
        <w:t xml:space="preserve">Correspondence List </w:t>
      </w:r>
    </w:p>
    <w:p>
      <w:pPr>
        <w:pStyle w:val="Normal"/>
        <w:tabs>
          <w:tab w:val="clear" w:pos="720"/>
          <w:tab w:val="left" w:pos="1134" w:leader="none"/>
        </w:tabs>
        <w:ind w:right="685" w:hanging="0"/>
        <w:rPr>
          <w:b/>
          <w:b/>
          <w:bCs/>
          <w:sz w:val="22"/>
          <w:szCs w:val="22"/>
        </w:rPr>
      </w:pPr>
      <w:r>
        <w:rPr>
          <w:b/>
          <w:bCs/>
          <w:sz w:val="22"/>
          <w:szCs w:val="22"/>
        </w:rPr>
        <w:tab/>
      </w:r>
    </w:p>
    <w:p>
      <w:pPr>
        <w:pStyle w:val="Normal"/>
        <w:tabs>
          <w:tab w:val="clear" w:pos="720"/>
          <w:tab w:val="left" w:pos="1134" w:leader="none"/>
        </w:tabs>
        <w:ind w:right="685" w:hanging="0"/>
        <w:rPr>
          <w:bCs/>
          <w:sz w:val="22"/>
          <w:szCs w:val="22"/>
        </w:rPr>
      </w:pPr>
      <w:r>
        <w:rPr>
          <w:b/>
          <w:bCs/>
          <w:sz w:val="22"/>
          <w:szCs w:val="22"/>
        </w:rPr>
        <w:tab/>
      </w:r>
      <w:r>
        <w:rPr>
          <w:bCs/>
          <w:sz w:val="22"/>
          <w:szCs w:val="22"/>
        </w:rPr>
        <w:t>Previously circulated</w:t>
      </w:r>
    </w:p>
    <w:p>
      <w:pPr>
        <w:pStyle w:val="Normal"/>
        <w:tabs>
          <w:tab w:val="clear" w:pos="720"/>
          <w:tab w:val="left" w:pos="1134" w:leader="none"/>
        </w:tabs>
        <w:ind w:right="685" w:hanging="0"/>
        <w:rPr>
          <w:bCs/>
          <w:sz w:val="22"/>
          <w:szCs w:val="22"/>
        </w:rPr>
      </w:pPr>
      <w:r>
        <w:rPr>
          <w:bCs/>
          <w:sz w:val="22"/>
          <w:szCs w:val="22"/>
        </w:rPr>
      </w:r>
    </w:p>
    <w:p>
      <w:pPr>
        <w:pStyle w:val="Normal"/>
        <w:tabs>
          <w:tab w:val="clear" w:pos="720"/>
          <w:tab w:val="left" w:pos="1134" w:leader="none"/>
        </w:tabs>
        <w:suppressAutoHyphens w:val="false"/>
        <w:spacing w:lineRule="auto" w:line="259" w:before="0" w:after="160"/>
        <w:ind w:right="685" w:hanging="0"/>
        <w:rPr>
          <w:b/>
          <w:b/>
          <w:sz w:val="22"/>
          <w:szCs w:val="22"/>
        </w:rPr>
      </w:pPr>
      <w:r>
        <w:rPr>
          <w:b/>
          <w:sz w:val="22"/>
          <w:szCs w:val="22"/>
        </w:rPr>
        <w:t>92/19-20</w:t>
        <w:tab/>
        <w:t>Receipts</w:t>
      </w:r>
    </w:p>
    <w:p>
      <w:pPr>
        <w:pStyle w:val="Normal"/>
        <w:tabs>
          <w:tab w:val="clear" w:pos="720"/>
          <w:tab w:val="left" w:pos="1134" w:leader="none"/>
        </w:tabs>
        <w:ind w:right="685" w:hanging="0"/>
        <w:rPr>
          <w:sz w:val="22"/>
          <w:szCs w:val="22"/>
        </w:rPr>
      </w:pPr>
      <w:r>
        <w:rPr>
          <w:sz w:val="22"/>
          <w:szCs w:val="22"/>
        </w:rPr>
        <w:tab/>
      </w:r>
    </w:p>
    <w:tbl>
      <w:tblPr>
        <w:tblW w:w="8902" w:type="dxa"/>
        <w:jc w:val="left"/>
        <w:tblInd w:w="773" w:type="dxa"/>
        <w:tblCellMar>
          <w:top w:w="0" w:type="dxa"/>
          <w:left w:w="108" w:type="dxa"/>
          <w:bottom w:w="0" w:type="dxa"/>
          <w:right w:w="108" w:type="dxa"/>
        </w:tblCellMar>
        <w:tblLook w:firstRow="1" w:noVBand="1" w:lastRow="0" w:firstColumn="1" w:lastColumn="0" w:noHBand="0" w:val="04a0"/>
      </w:tblPr>
      <w:tblGrid>
        <w:gridCol w:w="2430"/>
        <w:gridCol w:w="1793"/>
        <w:gridCol w:w="4679"/>
      </w:tblGrid>
      <w:tr>
        <w:trPr/>
        <w:tc>
          <w:tcPr>
            <w:tcW w:w="2430"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b/>
                <w:b/>
                <w:sz w:val="22"/>
                <w:szCs w:val="22"/>
              </w:rPr>
            </w:pPr>
            <w:r>
              <w:rPr>
                <w:b/>
                <w:sz w:val="22"/>
                <w:szCs w:val="22"/>
              </w:rPr>
              <w:t>From whom</w:t>
            </w:r>
          </w:p>
        </w:tc>
        <w:tc>
          <w:tcPr>
            <w:tcW w:w="179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b/>
                <w:b/>
                <w:sz w:val="22"/>
                <w:szCs w:val="22"/>
              </w:rPr>
            </w:pPr>
            <w:r>
              <w:rPr>
                <w:b/>
                <w:sz w:val="22"/>
                <w:szCs w:val="22"/>
              </w:rPr>
              <w:t>Amount (£)</w:t>
            </w:r>
          </w:p>
        </w:tc>
        <w:tc>
          <w:tcPr>
            <w:tcW w:w="4679"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b/>
                <w:b/>
                <w:sz w:val="22"/>
                <w:szCs w:val="22"/>
              </w:rPr>
            </w:pPr>
            <w:r>
              <w:rPr>
                <w:b/>
                <w:sz w:val="22"/>
                <w:szCs w:val="22"/>
              </w:rPr>
              <w:t>Reason</w:t>
            </w:r>
          </w:p>
        </w:tc>
      </w:tr>
      <w:tr>
        <w:trPr/>
        <w:tc>
          <w:tcPr>
            <w:tcW w:w="2430"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Various Hirers</w:t>
            </w:r>
          </w:p>
        </w:tc>
        <w:tc>
          <w:tcPr>
            <w:tcW w:w="179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125.00</w:t>
            </w:r>
          </w:p>
        </w:tc>
        <w:tc>
          <w:tcPr>
            <w:tcW w:w="4679"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Hire of the Pavilion</w:t>
            </w:r>
          </w:p>
        </w:tc>
      </w:tr>
      <w:tr>
        <w:trPr/>
        <w:tc>
          <w:tcPr>
            <w:tcW w:w="2430"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r>
          </w:p>
        </w:tc>
        <w:tc>
          <w:tcPr>
            <w:tcW w:w="179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sz w:val="22"/>
                <w:szCs w:val="22"/>
              </w:rPr>
            </w:pPr>
            <w:r>
              <w:rPr>
                <w:sz w:val="22"/>
                <w:szCs w:val="22"/>
              </w:rPr>
            </w:r>
          </w:p>
        </w:tc>
        <w:tc>
          <w:tcPr>
            <w:tcW w:w="4679"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r>
          </w:p>
        </w:tc>
      </w:tr>
    </w:tbl>
    <w:p>
      <w:pPr>
        <w:pStyle w:val="Normal"/>
        <w:tabs>
          <w:tab w:val="clear" w:pos="720"/>
          <w:tab w:val="left" w:pos="1134" w:leader="none"/>
        </w:tabs>
        <w:ind w:right="685" w:hanging="0"/>
        <w:rPr>
          <w:sz w:val="22"/>
          <w:szCs w:val="22"/>
        </w:rPr>
      </w:pPr>
      <w:r>
        <w:rPr>
          <w:sz w:val="22"/>
          <w:szCs w:val="22"/>
        </w:rPr>
      </w:r>
    </w:p>
    <w:p>
      <w:pPr>
        <w:pStyle w:val="Normal"/>
        <w:tabs>
          <w:tab w:val="clear" w:pos="720"/>
          <w:tab w:val="left" w:pos="1134" w:leader="none"/>
        </w:tabs>
        <w:suppressAutoHyphens w:val="false"/>
        <w:ind w:right="685" w:hanging="0"/>
        <w:rPr>
          <w:b/>
          <w:b/>
          <w:sz w:val="22"/>
          <w:szCs w:val="22"/>
        </w:rPr>
      </w:pPr>
      <w:r>
        <w:rPr>
          <w:b/>
          <w:sz w:val="22"/>
          <w:szCs w:val="22"/>
        </w:rPr>
      </w:r>
    </w:p>
    <w:p>
      <w:pPr>
        <w:pStyle w:val="Normal"/>
        <w:tabs>
          <w:tab w:val="clear" w:pos="720"/>
          <w:tab w:val="left" w:pos="1134" w:leader="none"/>
        </w:tabs>
        <w:suppressAutoHyphens w:val="false"/>
        <w:ind w:right="685" w:hanging="0"/>
        <w:rPr>
          <w:sz w:val="22"/>
          <w:szCs w:val="22"/>
        </w:rPr>
      </w:pPr>
      <w:r>
        <w:rPr>
          <w:b/>
          <w:sz w:val="22"/>
          <w:szCs w:val="22"/>
        </w:rPr>
        <w:t xml:space="preserve">93/19-20 </w:t>
        <w:tab/>
        <w:t>Authorization of the following items for payment was granted</w:t>
      </w:r>
    </w:p>
    <w:p>
      <w:pPr>
        <w:pStyle w:val="Normal"/>
        <w:tabs>
          <w:tab w:val="clear" w:pos="720"/>
          <w:tab w:val="left" w:pos="1134" w:leader="none"/>
        </w:tabs>
        <w:suppressAutoHyphens w:val="false"/>
        <w:spacing w:before="240" w:after="0"/>
        <w:ind w:right="685" w:hanging="0"/>
        <w:rPr>
          <w:b/>
          <w:b/>
          <w:bCs/>
          <w:sz w:val="22"/>
          <w:szCs w:val="22"/>
        </w:rPr>
      </w:pPr>
      <w:r>
        <w:rPr>
          <w:sz w:val="22"/>
          <w:szCs w:val="22"/>
        </w:rPr>
        <w:tab/>
      </w:r>
    </w:p>
    <w:tbl>
      <w:tblPr>
        <w:tblW w:w="9214" w:type="dxa"/>
        <w:jc w:val="left"/>
        <w:tblInd w:w="817" w:type="dxa"/>
        <w:tblCellMar>
          <w:top w:w="0" w:type="dxa"/>
          <w:left w:w="108" w:type="dxa"/>
          <w:bottom w:w="0" w:type="dxa"/>
          <w:right w:w="108" w:type="dxa"/>
        </w:tblCellMar>
        <w:tblLook w:firstRow="1" w:noVBand="1" w:lastRow="0" w:firstColumn="1" w:lastColumn="0" w:noHBand="0" w:val="04a0"/>
      </w:tblPr>
      <w:tblGrid>
        <w:gridCol w:w="2551"/>
        <w:gridCol w:w="1416"/>
        <w:gridCol w:w="5247"/>
      </w:tblGrid>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
                <w:b/>
                <w:bCs/>
                <w:sz w:val="22"/>
                <w:szCs w:val="22"/>
              </w:rPr>
            </w:pPr>
            <w:r>
              <w:rPr>
                <w:b/>
                <w:bCs/>
                <w:sz w:val="22"/>
                <w:szCs w:val="22"/>
              </w:rPr>
              <w:t>PAYEE</w:t>
            </w:r>
          </w:p>
        </w:tc>
        <w:tc>
          <w:tcPr>
            <w:tcW w:w="141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
                <w:b/>
                <w:bCs/>
                <w:sz w:val="22"/>
                <w:szCs w:val="22"/>
              </w:rPr>
            </w:pPr>
            <w:r>
              <w:rPr>
                <w:b/>
                <w:bCs/>
                <w:sz w:val="22"/>
                <w:szCs w:val="22"/>
              </w:rPr>
              <w:t>Amount (£)</w:t>
            </w:r>
          </w:p>
        </w:tc>
        <w:tc>
          <w:tcPr>
            <w:tcW w:w="524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
                <w:b/>
                <w:bCs/>
                <w:sz w:val="22"/>
                <w:szCs w:val="22"/>
              </w:rPr>
            </w:pPr>
            <w:r>
              <w:rPr>
                <w:b/>
                <w:bCs/>
                <w:sz w:val="22"/>
                <w:szCs w:val="22"/>
              </w:rPr>
              <w:t>Reason</w:t>
            </w:r>
          </w:p>
        </w:tc>
      </w:tr>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Sarah Hinton</w:t>
            </w:r>
          </w:p>
        </w:tc>
        <w:tc>
          <w:tcPr>
            <w:tcW w:w="141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bCs/>
                <w:sz w:val="22"/>
                <w:szCs w:val="22"/>
              </w:rPr>
              <w:t>80.00</w:t>
            </w:r>
          </w:p>
          <w:p>
            <w:pPr>
              <w:pStyle w:val="Normal"/>
              <w:tabs>
                <w:tab w:val="clear" w:pos="720"/>
                <w:tab w:val="left" w:pos="6090" w:leader="none"/>
              </w:tabs>
              <w:jc w:val="center"/>
              <w:rPr>
                <w:bCs/>
                <w:sz w:val="22"/>
                <w:szCs w:val="22"/>
              </w:rPr>
            </w:pPr>
            <w:r>
              <w:rPr>
                <w:bCs/>
                <w:sz w:val="22"/>
                <w:szCs w:val="22"/>
              </w:rPr>
            </w:r>
          </w:p>
        </w:tc>
        <w:tc>
          <w:tcPr>
            <w:tcW w:w="524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Pavilion Cleaning November</w:t>
            </w:r>
          </w:p>
        </w:tc>
      </w:tr>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Ewart J Clough</w:t>
            </w:r>
          </w:p>
        </w:tc>
        <w:tc>
          <w:tcPr>
            <w:tcW w:w="141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bCs/>
                <w:sz w:val="22"/>
                <w:szCs w:val="22"/>
              </w:rPr>
              <w:t>1047</w:t>
            </w:r>
          </w:p>
        </w:tc>
        <w:tc>
          <w:tcPr>
            <w:tcW w:w="524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Christmas Trees</w:t>
            </w:r>
          </w:p>
        </w:tc>
      </w:tr>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Coppicewood Kent</w:t>
            </w:r>
          </w:p>
        </w:tc>
        <w:tc>
          <w:tcPr>
            <w:tcW w:w="141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bCs/>
                <w:sz w:val="22"/>
                <w:szCs w:val="22"/>
              </w:rPr>
              <w:t>239.52</w:t>
            </w:r>
          </w:p>
        </w:tc>
        <w:tc>
          <w:tcPr>
            <w:tcW w:w="524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Purchase of Trees for WI, John Purchase Tree and Stakes purchased on behalf of BPC</w:t>
            </w:r>
          </w:p>
        </w:tc>
      </w:tr>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Steve Fawke</w:t>
            </w:r>
          </w:p>
        </w:tc>
        <w:tc>
          <w:tcPr>
            <w:tcW w:w="141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bCs/>
                <w:sz w:val="22"/>
                <w:szCs w:val="22"/>
              </w:rPr>
              <w:t>558.50</w:t>
            </w:r>
          </w:p>
        </w:tc>
        <w:tc>
          <w:tcPr>
            <w:tcW w:w="524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Work at the Pavilion</w:t>
            </w:r>
          </w:p>
        </w:tc>
      </w:tr>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Howdens Joinery Company</w:t>
            </w:r>
          </w:p>
        </w:tc>
        <w:tc>
          <w:tcPr>
            <w:tcW w:w="141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sz w:val="22"/>
                <w:szCs w:val="22"/>
              </w:rPr>
              <w:t xml:space="preserve">   </w:t>
            </w:r>
            <w:r>
              <w:rPr>
                <w:sz w:val="22"/>
                <w:szCs w:val="22"/>
              </w:rPr>
              <w:t>317.36</w:t>
            </w:r>
          </w:p>
        </w:tc>
        <w:tc>
          <w:tcPr>
            <w:tcW w:w="524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Materials for the Pavilion.</w:t>
            </w:r>
          </w:p>
        </w:tc>
      </w:tr>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sz w:val="22"/>
                <w:szCs w:val="22"/>
              </w:rPr>
              <w:t>Philip Wicker</w:t>
            </w:r>
          </w:p>
        </w:tc>
        <w:tc>
          <w:tcPr>
            <w:tcW w:w="141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sz w:val="22"/>
                <w:szCs w:val="22"/>
              </w:rPr>
            </w:pPr>
            <w:r>
              <w:rPr>
                <w:sz w:val="22"/>
                <w:szCs w:val="22"/>
              </w:rPr>
              <w:t>1,000</w:t>
            </w:r>
          </w:p>
        </w:tc>
        <w:tc>
          <w:tcPr>
            <w:tcW w:w="524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Management Fee for Pavilion</w:t>
            </w:r>
          </w:p>
        </w:tc>
      </w:tr>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sz w:val="22"/>
                <w:szCs w:val="22"/>
              </w:rPr>
            </w:pPr>
            <w:r>
              <w:rPr>
                <w:sz w:val="22"/>
                <w:szCs w:val="22"/>
              </w:rPr>
              <w:t>Fiona Cairns</w:t>
            </w:r>
          </w:p>
        </w:tc>
        <w:tc>
          <w:tcPr>
            <w:tcW w:w="141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sz w:val="22"/>
                <w:szCs w:val="22"/>
              </w:rPr>
            </w:pPr>
            <w:r>
              <w:rPr>
                <w:sz w:val="22"/>
                <w:szCs w:val="22"/>
              </w:rPr>
              <w:t>1,002.50</w:t>
            </w:r>
          </w:p>
        </w:tc>
        <w:tc>
          <w:tcPr>
            <w:tcW w:w="524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Salary for November and Office Allowance</w:t>
            </w:r>
          </w:p>
        </w:tc>
      </w:tr>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sz w:val="22"/>
                <w:szCs w:val="22"/>
              </w:rPr>
            </w:pPr>
            <w:r>
              <w:rPr>
                <w:sz w:val="22"/>
                <w:szCs w:val="22"/>
              </w:rPr>
              <w:t>Mark Esdale</w:t>
            </w:r>
          </w:p>
        </w:tc>
        <w:tc>
          <w:tcPr>
            <w:tcW w:w="141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sz w:val="22"/>
                <w:szCs w:val="22"/>
              </w:rPr>
            </w:pPr>
            <w:r>
              <w:rPr>
                <w:sz w:val="22"/>
                <w:szCs w:val="22"/>
              </w:rPr>
              <w:t>295.80</w:t>
            </w:r>
          </w:p>
        </w:tc>
        <w:tc>
          <w:tcPr>
            <w:tcW w:w="524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Lights and Tags</w:t>
            </w:r>
          </w:p>
        </w:tc>
      </w:tr>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sz w:val="22"/>
                <w:szCs w:val="22"/>
              </w:rPr>
            </w:pPr>
            <w:r>
              <w:rPr>
                <w:sz w:val="22"/>
                <w:szCs w:val="22"/>
              </w:rPr>
              <w:t>Mervyn Gulvin</w:t>
            </w:r>
          </w:p>
        </w:tc>
        <w:tc>
          <w:tcPr>
            <w:tcW w:w="141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sz w:val="22"/>
                <w:szCs w:val="22"/>
              </w:rPr>
            </w:pPr>
            <w:r>
              <w:rPr>
                <w:sz w:val="22"/>
                <w:szCs w:val="22"/>
              </w:rPr>
              <w:t>24.50</w:t>
            </w:r>
          </w:p>
        </w:tc>
        <w:tc>
          <w:tcPr>
            <w:tcW w:w="524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Printing</w:t>
            </w:r>
          </w:p>
        </w:tc>
      </w:tr>
    </w:tbl>
    <w:p>
      <w:pPr>
        <w:pStyle w:val="Normal"/>
        <w:ind w:right="685" w:hanging="0"/>
        <w:rPr>
          <w:b/>
          <w:b/>
          <w:bCs/>
          <w:sz w:val="22"/>
          <w:szCs w:val="22"/>
        </w:rPr>
      </w:pPr>
      <w:r>
        <w:rPr>
          <w:b/>
          <w:bCs/>
          <w:sz w:val="22"/>
          <w:szCs w:val="22"/>
        </w:rPr>
      </w:r>
    </w:p>
    <w:p>
      <w:pPr>
        <w:pStyle w:val="Normal"/>
        <w:ind w:right="685" w:hanging="0"/>
        <w:rPr>
          <w:b/>
          <w:b/>
          <w:bCs/>
          <w:sz w:val="22"/>
          <w:szCs w:val="22"/>
        </w:rPr>
      </w:pPr>
      <w:r>
        <w:rPr>
          <w:b/>
          <w:bCs/>
          <w:sz w:val="22"/>
          <w:szCs w:val="22"/>
        </w:rPr>
      </w:r>
    </w:p>
    <w:p>
      <w:pPr>
        <w:pStyle w:val="Normal"/>
        <w:ind w:right="685" w:hanging="0"/>
        <w:rPr>
          <w:b/>
          <w:b/>
          <w:sz w:val="22"/>
          <w:szCs w:val="22"/>
        </w:rPr>
      </w:pPr>
      <w:r>
        <w:rPr>
          <w:b/>
          <w:sz w:val="22"/>
          <w:szCs w:val="22"/>
        </w:rPr>
        <w:t>Points of Interest</w:t>
      </w:r>
    </w:p>
    <w:p>
      <w:pPr>
        <w:pStyle w:val="Normal"/>
        <w:tabs>
          <w:tab w:val="clear" w:pos="720"/>
          <w:tab w:val="left" w:pos="6090" w:leader="none"/>
        </w:tabs>
        <w:rPr>
          <w:b/>
          <w:b/>
          <w:bCs/>
          <w:sz w:val="22"/>
          <w:szCs w:val="22"/>
        </w:rPr>
      </w:pPr>
      <w:r>
        <w:rPr>
          <w:b/>
          <w:bCs/>
          <w:sz w:val="22"/>
          <w:szCs w:val="22"/>
        </w:rPr>
      </w:r>
    </w:p>
    <w:p>
      <w:pPr>
        <w:pStyle w:val="ListParagraph"/>
        <w:numPr>
          <w:ilvl w:val="0"/>
          <w:numId w:val="2"/>
        </w:numPr>
        <w:tabs>
          <w:tab w:val="clear" w:pos="720"/>
          <w:tab w:val="left" w:pos="1276" w:leader="none"/>
        </w:tabs>
        <w:suppressAutoHyphens w:val="false"/>
        <w:spacing w:before="0" w:after="0"/>
        <w:ind w:left="1276" w:hanging="556"/>
        <w:rPr>
          <w:b/>
          <w:b/>
          <w:sz w:val="22"/>
          <w:szCs w:val="22"/>
        </w:rPr>
      </w:pPr>
      <w:r>
        <w:rPr>
          <w:b/>
          <w:sz w:val="22"/>
          <w:szCs w:val="22"/>
        </w:rPr>
        <w:t>Christmas trees to come down by 4</w:t>
      </w:r>
      <w:r>
        <w:rPr>
          <w:b/>
          <w:sz w:val="22"/>
          <w:szCs w:val="22"/>
          <w:vertAlign w:val="superscript"/>
        </w:rPr>
        <w:t>th</w:t>
      </w:r>
      <w:r>
        <w:rPr>
          <w:b/>
          <w:sz w:val="22"/>
          <w:szCs w:val="22"/>
        </w:rPr>
        <w:t xml:space="preserve"> January.</w:t>
      </w:r>
    </w:p>
    <w:p>
      <w:pPr>
        <w:pStyle w:val="ListParagraph"/>
        <w:numPr>
          <w:ilvl w:val="0"/>
          <w:numId w:val="2"/>
        </w:numPr>
        <w:tabs>
          <w:tab w:val="clear" w:pos="720"/>
          <w:tab w:val="left" w:pos="1276" w:leader="none"/>
        </w:tabs>
        <w:suppressAutoHyphens w:val="false"/>
        <w:spacing w:before="0" w:after="0"/>
        <w:ind w:left="1276" w:hanging="556"/>
        <w:rPr>
          <w:b/>
          <w:b/>
          <w:sz w:val="22"/>
          <w:szCs w:val="22"/>
        </w:rPr>
      </w:pPr>
      <w:r>
        <w:rPr>
          <w:b/>
          <w:sz w:val="22"/>
          <w:szCs w:val="22"/>
        </w:rPr>
        <w:t>Thank you from the PTA for use of the recreation field for fireworks display.</w:t>
      </w:r>
    </w:p>
    <w:p>
      <w:pPr>
        <w:pStyle w:val="ListParagraph"/>
        <w:numPr>
          <w:ilvl w:val="0"/>
          <w:numId w:val="2"/>
        </w:numPr>
        <w:tabs>
          <w:tab w:val="clear" w:pos="720"/>
          <w:tab w:val="left" w:pos="1276" w:leader="none"/>
        </w:tabs>
        <w:suppressAutoHyphens w:val="false"/>
        <w:spacing w:before="0" w:after="0"/>
        <w:ind w:left="1276" w:hanging="556"/>
        <w:rPr>
          <w:b/>
          <w:b/>
          <w:sz w:val="22"/>
          <w:szCs w:val="22"/>
        </w:rPr>
      </w:pPr>
      <w:r>
        <w:rPr>
          <w:b/>
          <w:sz w:val="22"/>
          <w:szCs w:val="22"/>
        </w:rPr>
        <w:t>Jenny Heap has been appointed to the position of Parish Clerk.</w:t>
      </w:r>
    </w:p>
    <w:p>
      <w:pPr>
        <w:pStyle w:val="Normal"/>
        <w:ind w:right="685" w:hanging="0"/>
        <w:rPr>
          <w:sz w:val="22"/>
          <w:szCs w:val="22"/>
        </w:rPr>
      </w:pPr>
      <w:r>
        <w:rPr>
          <w:sz w:val="22"/>
          <w:szCs w:val="22"/>
        </w:rPr>
      </w:r>
    </w:p>
    <w:p>
      <w:pPr>
        <w:pStyle w:val="Normal"/>
        <w:ind w:right="685" w:hanging="0"/>
        <w:jc w:val="center"/>
        <w:rPr/>
      </w:pPr>
      <w:r>
        <w:rPr>
          <w:b/>
          <w:sz w:val="22"/>
          <w:szCs w:val="22"/>
          <w:u w:val="single"/>
        </w:rPr>
        <w:t>The next meeting of Bridge Parish Council will be on Thursday, 9</w:t>
      </w:r>
      <w:r>
        <w:rPr>
          <w:b/>
          <w:sz w:val="22"/>
          <w:szCs w:val="22"/>
          <w:u w:val="single"/>
          <w:vertAlign w:val="superscript"/>
        </w:rPr>
        <w:t>th</w:t>
      </w:r>
      <w:r>
        <w:rPr>
          <w:b/>
          <w:sz w:val="22"/>
          <w:szCs w:val="22"/>
          <w:u w:val="single"/>
        </w:rPr>
        <w:t xml:space="preserve"> January 2020 at 7.30 p.m. in Bridge Village Hall</w:t>
      </w:r>
    </w:p>
    <w:sectPr>
      <w:type w:val="nextPage"/>
      <w:pgSz w:w="11906" w:h="16838"/>
      <w:pgMar w:left="720" w:right="720" w:header="0" w:top="720" w:footer="0" w:bottom="720"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Arial">
    <w:charset w:val="01"/>
    <w:family w:val="swiss"/>
    <w:pitch w:val="default"/>
  </w:font>
  <w:font w:name="Segoe UI">
    <w:charset w:val="01"/>
    <w:family w:val="swiss"/>
    <w:pitch w:val="default"/>
  </w:font>
  <w:font w:name="Courier New">
    <w:charset w:val="01"/>
    <w:family w:val="swiss"/>
    <w:pitch w:val="default"/>
  </w:font>
  <w:font w:name="Liberation Sans">
    <w:altName w:val="Arial"/>
    <w:charset w:val="00"/>
    <w:family w:val="swiss"/>
    <w:pitch w:val="variable"/>
  </w:font>
  <w:font w:name="Times New Roman">
    <w:charset w:val="01"/>
    <w:family w:val="swiss"/>
    <w:pitch w:val="default"/>
  </w:font>
  <w:font w:name="ArialMT">
    <w:charset w:val="01"/>
    <w:family w:val="swiss"/>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left"/>
      <w:pPr>
        <w:ind w:left="1424" w:hanging="432"/>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decimal"/>
      <w:lvlText w:val="%1."/>
      <w:lvlJc w:val="left"/>
      <w:pPr>
        <w:ind w:left="5039" w:hanging="360"/>
      </w:pPr>
    </w:lvl>
    <w:lvl w:ilvl="1">
      <w:start w:val="1"/>
      <w:numFmt w:val="lowerLetter"/>
      <w:lvlText w:val="%2."/>
      <w:lvlJc w:val="left"/>
      <w:pPr>
        <w:ind w:left="5759" w:hanging="360"/>
      </w:pPr>
    </w:lvl>
    <w:lvl w:ilvl="2">
      <w:start w:val="1"/>
      <w:numFmt w:val="lowerRoman"/>
      <w:lvlText w:val="%3."/>
      <w:lvlJc w:val="right"/>
      <w:pPr>
        <w:ind w:left="6479" w:hanging="180"/>
      </w:pPr>
    </w:lvl>
    <w:lvl w:ilvl="3">
      <w:start w:val="1"/>
      <w:numFmt w:val="decimal"/>
      <w:lvlText w:val="%4."/>
      <w:lvlJc w:val="left"/>
      <w:pPr>
        <w:ind w:left="7199" w:hanging="360"/>
      </w:pPr>
    </w:lvl>
    <w:lvl w:ilvl="4">
      <w:start w:val="1"/>
      <w:numFmt w:val="lowerLetter"/>
      <w:lvlText w:val="%5."/>
      <w:lvlJc w:val="left"/>
      <w:pPr>
        <w:ind w:left="7919" w:hanging="360"/>
      </w:pPr>
    </w:lvl>
    <w:lvl w:ilvl="5">
      <w:start w:val="1"/>
      <w:numFmt w:val="lowerRoman"/>
      <w:lvlText w:val="%6."/>
      <w:lvlJc w:val="right"/>
      <w:pPr>
        <w:ind w:left="8639" w:hanging="180"/>
      </w:pPr>
    </w:lvl>
    <w:lvl w:ilvl="6">
      <w:start w:val="1"/>
      <w:numFmt w:val="decimal"/>
      <w:lvlText w:val="%7."/>
      <w:lvlJc w:val="left"/>
      <w:pPr>
        <w:ind w:left="9359" w:hanging="360"/>
      </w:pPr>
    </w:lvl>
    <w:lvl w:ilvl="7">
      <w:start w:val="1"/>
      <w:numFmt w:val="lowerLetter"/>
      <w:lvlText w:val="%8."/>
      <w:lvlJc w:val="left"/>
      <w:pPr>
        <w:ind w:left="10079" w:hanging="360"/>
      </w:pPr>
    </w:lvl>
    <w:lvl w:ilvl="8">
      <w:start w:val="1"/>
      <w:numFmt w:val="lowerRoman"/>
      <w:lvlText w:val="%9."/>
      <w:lvlJc w:val="right"/>
      <w:pPr>
        <w:ind w:left="10799" w:hanging="180"/>
      </w:pPr>
    </w:lvl>
  </w:abstractNum>
  <w:abstractNum w:abstractNumId="3">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autoHyphenation w:val="fals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GB"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GB"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932a8"/>
    <w:pPr>
      <w:widowControl/>
      <w:suppressAutoHyphens w:val="true"/>
      <w:bidi w:val="0"/>
      <w:spacing w:lineRule="auto" w:line="240" w:before="0" w:after="0"/>
      <w:jc w:val="left"/>
    </w:pPr>
    <w:rPr>
      <w:rFonts w:ascii="Arial" w:hAnsi="Arial" w:eastAsia="Times New Roman" w:cs="Arial"/>
      <w:color w:val="000000"/>
      <w:kern w:val="0"/>
      <w:sz w:val="24"/>
      <w:szCs w:val="24"/>
      <w:lang w:val="en-US" w:eastAsia="ar-SA" w:bidi="ar-SA"/>
    </w:rPr>
  </w:style>
  <w:style w:type="paragraph" w:styleId="Heading1">
    <w:name w:val="Heading 1"/>
    <w:basedOn w:val="Normal"/>
    <w:next w:val="TextBody"/>
    <w:link w:val="Heading1Char"/>
    <w:qFormat/>
    <w:rsid w:val="009932a8"/>
    <w:pPr>
      <w:keepNext w:val="true"/>
      <w:numPr>
        <w:ilvl w:val="0"/>
        <w:numId w:val="1"/>
      </w:numPr>
      <w:outlineLvl w:val="0"/>
    </w:pPr>
    <w:rPr>
      <w:b/>
      <w:bCs/>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9932a8"/>
    <w:rPr>
      <w:rFonts w:ascii="Arial" w:hAnsi="Arial" w:eastAsia="Times New Roman" w:cs="Arial"/>
      <w:b/>
      <w:bCs/>
      <w:color w:val="000000"/>
      <w:sz w:val="24"/>
      <w:szCs w:val="24"/>
      <w:lang w:val="en-US" w:eastAsia="ar-SA"/>
    </w:rPr>
  </w:style>
  <w:style w:type="character" w:styleId="BodyTextChar" w:customStyle="1">
    <w:name w:val="Body Text Char"/>
    <w:basedOn w:val="DefaultParagraphFont"/>
    <w:link w:val="BodyText"/>
    <w:qFormat/>
    <w:rsid w:val="009932a8"/>
    <w:rPr>
      <w:rFonts w:ascii="Arial" w:hAnsi="Arial" w:eastAsia="Times New Roman" w:cs="Arial"/>
      <w:color w:val="000000"/>
      <w:szCs w:val="24"/>
      <w:lang w:val="en-US" w:eastAsia="ar-SA"/>
    </w:rPr>
  </w:style>
  <w:style w:type="character" w:styleId="InternetLink">
    <w:name w:val="Internet Link"/>
    <w:basedOn w:val="DefaultParagraphFont"/>
    <w:uiPriority w:val="99"/>
    <w:unhideWhenUsed/>
    <w:rsid w:val="009c195f"/>
    <w:rPr>
      <w:color w:val="0563C1" w:themeColor="hyperlink"/>
      <w:u w:val="single"/>
    </w:rPr>
  </w:style>
  <w:style w:type="character" w:styleId="BalloonTextChar" w:customStyle="1">
    <w:name w:val="Balloon Text Char"/>
    <w:basedOn w:val="DefaultParagraphFont"/>
    <w:link w:val="BalloonText"/>
    <w:uiPriority w:val="99"/>
    <w:semiHidden/>
    <w:qFormat/>
    <w:rsid w:val="009c195f"/>
    <w:rPr>
      <w:rFonts w:ascii="Segoe UI" w:hAnsi="Segoe UI" w:eastAsia="Times New Roman" w:cs="Segoe UI"/>
      <w:color w:val="000000"/>
      <w:sz w:val="18"/>
      <w:szCs w:val="18"/>
      <w:lang w:val="en-US" w:eastAsia="ar-SA"/>
    </w:rPr>
  </w:style>
  <w:style w:type="character" w:styleId="HTMLPreformattedChar" w:customStyle="1">
    <w:name w:val="HTML Preformatted Char"/>
    <w:basedOn w:val="DefaultParagraphFont"/>
    <w:link w:val="HTMLPreformatted"/>
    <w:uiPriority w:val="99"/>
    <w:semiHidden/>
    <w:qFormat/>
    <w:rsid w:val="005e1775"/>
    <w:rPr>
      <w:rFonts w:ascii="Courier New" w:hAnsi="Courier New" w:eastAsia="Times New Roman" w:cs="Courier New"/>
      <w:sz w:val="20"/>
      <w:szCs w:val="20"/>
      <w:lang w:eastAsia="en-GB"/>
    </w:rPr>
  </w:style>
  <w:style w:type="character" w:styleId="UnresolvedMention1" w:customStyle="1">
    <w:name w:val="Unresolved Mention1"/>
    <w:basedOn w:val="DefaultParagraphFont"/>
    <w:uiPriority w:val="99"/>
    <w:semiHidden/>
    <w:unhideWhenUsed/>
    <w:qFormat/>
    <w:rsid w:val="007063a9"/>
    <w:rPr>
      <w:color w:val="605E5C"/>
      <w:shd w:fill="E1DFDD" w:val="clear"/>
    </w:rPr>
  </w:style>
  <w:style w:type="character" w:styleId="Annotationreference">
    <w:name w:val="annotation reference"/>
    <w:basedOn w:val="DefaultParagraphFont"/>
    <w:uiPriority w:val="99"/>
    <w:semiHidden/>
    <w:unhideWhenUsed/>
    <w:qFormat/>
    <w:rsid w:val="00d240f8"/>
    <w:rPr>
      <w:sz w:val="16"/>
      <w:szCs w:val="16"/>
    </w:rPr>
  </w:style>
  <w:style w:type="character" w:styleId="CommentTextChar" w:customStyle="1">
    <w:name w:val="Comment Text Char"/>
    <w:basedOn w:val="DefaultParagraphFont"/>
    <w:link w:val="CommentText"/>
    <w:uiPriority w:val="99"/>
    <w:semiHidden/>
    <w:qFormat/>
    <w:rsid w:val="00d240f8"/>
    <w:rPr>
      <w:rFonts w:ascii="Arial" w:hAnsi="Arial" w:eastAsia="Times New Roman" w:cs="Arial"/>
      <w:color w:val="000000"/>
      <w:sz w:val="20"/>
      <w:szCs w:val="20"/>
      <w:lang w:val="en-US" w:eastAsia="ar-SA"/>
    </w:rPr>
  </w:style>
  <w:style w:type="character" w:styleId="CommentSubjectChar" w:customStyle="1">
    <w:name w:val="Comment Subject Char"/>
    <w:basedOn w:val="CommentTextChar"/>
    <w:link w:val="CommentSubject"/>
    <w:uiPriority w:val="99"/>
    <w:semiHidden/>
    <w:qFormat/>
    <w:rsid w:val="00d240f8"/>
    <w:rPr>
      <w:rFonts w:ascii="Arial" w:hAnsi="Arial" w:eastAsia="Times New Roman" w:cs="Arial"/>
      <w:b/>
      <w:bCs/>
      <w:color w:val="000000"/>
      <w:sz w:val="20"/>
      <w:szCs w:val="20"/>
      <w:lang w:val="en-US" w:eastAsia="ar-SA"/>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link w:val="BodyTextChar"/>
    <w:rsid w:val="009932a8"/>
    <w:pPr/>
    <w:rPr>
      <w:sz w:val="22"/>
    </w:rPr>
  </w:style>
  <w:style w:type="paragraph" w:styleId="List">
    <w:name w:val="List"/>
    <w:basedOn w:val="TextBody"/>
    <w:pPr/>
    <w:rPr>
      <w:rFonts w:ascii="Arial" w:hAnsi="Arial" w:cs="Arial"/>
      <w:sz w:val="24"/>
    </w:rPr>
  </w:style>
  <w:style w:type="paragraph" w:styleId="Caption">
    <w:name w:val="Caption"/>
    <w:basedOn w:val="Normal"/>
    <w:qFormat/>
    <w:pPr>
      <w:suppressLineNumbers/>
      <w:spacing w:before="120" w:after="120"/>
    </w:pPr>
    <w:rPr>
      <w:rFonts w:ascii="Arial" w:hAnsi="Arial" w:cs="Arial"/>
      <w:i/>
      <w:iCs/>
      <w:sz w:val="24"/>
      <w:szCs w:val="24"/>
    </w:rPr>
  </w:style>
  <w:style w:type="paragraph" w:styleId="Index">
    <w:name w:val="Index"/>
    <w:basedOn w:val="Normal"/>
    <w:qFormat/>
    <w:pPr>
      <w:suppressLineNumbers/>
    </w:pPr>
    <w:rPr>
      <w:rFonts w:ascii="Arial" w:hAnsi="Arial" w:cs="Arial"/>
      <w:sz w:val="24"/>
    </w:rPr>
  </w:style>
  <w:style w:type="paragraph" w:styleId="ListParagraph">
    <w:name w:val="List Paragraph"/>
    <w:basedOn w:val="Normal"/>
    <w:uiPriority w:val="34"/>
    <w:qFormat/>
    <w:rsid w:val="00784787"/>
    <w:pPr>
      <w:spacing w:before="0" w:after="0"/>
      <w:ind w:left="720" w:hanging="0"/>
      <w:contextualSpacing/>
    </w:pPr>
    <w:rPr/>
  </w:style>
  <w:style w:type="paragraph" w:styleId="BalloonText">
    <w:name w:val="Balloon Text"/>
    <w:basedOn w:val="Normal"/>
    <w:link w:val="BalloonTextChar"/>
    <w:uiPriority w:val="99"/>
    <w:semiHidden/>
    <w:unhideWhenUsed/>
    <w:qFormat/>
    <w:rsid w:val="009c195f"/>
    <w:pPr/>
    <w:rPr>
      <w:rFonts w:ascii="Segoe UI" w:hAnsi="Segoe UI" w:cs="Segoe UI"/>
      <w:sz w:val="18"/>
      <w:szCs w:val="18"/>
    </w:rPr>
  </w:style>
  <w:style w:type="paragraph" w:styleId="NormalWeb">
    <w:name w:val="Normal (Web)"/>
    <w:basedOn w:val="Normal"/>
    <w:uiPriority w:val="99"/>
    <w:semiHidden/>
    <w:unhideWhenUsed/>
    <w:qFormat/>
    <w:rsid w:val="00c04415"/>
    <w:pPr>
      <w:suppressAutoHyphens w:val="false"/>
      <w:spacing w:beforeAutospacing="1" w:afterAutospacing="1"/>
    </w:pPr>
    <w:rPr>
      <w:rFonts w:ascii="Times New Roman" w:hAnsi="Times New Roman" w:cs="Times New Roman"/>
      <w:color w:val="auto"/>
      <w:lang w:val="en-GB" w:eastAsia="en-GB"/>
    </w:rPr>
  </w:style>
  <w:style w:type="paragraph" w:styleId="HTMLPreformatted">
    <w:name w:val="HTML Preformatted"/>
    <w:basedOn w:val="Normal"/>
    <w:link w:val="HTMLPreformattedChar"/>
    <w:uiPriority w:val="99"/>
    <w:semiHidden/>
    <w:unhideWhenUsed/>
    <w:qFormat/>
    <w:rsid w:val="005e1775"/>
    <w:pPr>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pPr>
    <w:rPr>
      <w:rFonts w:ascii="Courier New" w:hAnsi="Courier New" w:cs="Courier New"/>
      <w:color w:val="auto"/>
      <w:sz w:val="20"/>
      <w:szCs w:val="20"/>
      <w:lang w:val="en-GB" w:eastAsia="en-GB"/>
    </w:rPr>
  </w:style>
  <w:style w:type="paragraph" w:styleId="Annotationtext">
    <w:name w:val="annotation text"/>
    <w:basedOn w:val="Normal"/>
    <w:link w:val="CommentTextChar"/>
    <w:uiPriority w:val="99"/>
    <w:semiHidden/>
    <w:unhideWhenUsed/>
    <w:qFormat/>
    <w:rsid w:val="00d240f8"/>
    <w:pPr/>
    <w:rPr>
      <w:sz w:val="20"/>
      <w:szCs w:val="20"/>
    </w:rPr>
  </w:style>
  <w:style w:type="paragraph" w:styleId="Annotationsubject">
    <w:name w:val="annotation subject"/>
    <w:basedOn w:val="Annotationtext"/>
    <w:next w:val="Annotationtext"/>
    <w:link w:val="CommentSubjectChar"/>
    <w:uiPriority w:val="99"/>
    <w:semiHidden/>
    <w:unhideWhenUsed/>
    <w:qFormat/>
    <w:rsid w:val="00d240f8"/>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 Id="rId7" Type="http://schemas.openxmlformats.org/officeDocument/2006/relationships/customXml" Target="../customXml/item2.xml"/><Relationship Id="rId8" Type="http://schemas.openxmlformats.org/officeDocument/2006/relationships/customXml" Target="../customXml/item3.xml"/><Relationship Id="rId9"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8AD7FD95347D4CB780B7289FEBA530" ma:contentTypeVersion="11" ma:contentTypeDescription="Create a new document." ma:contentTypeScope="" ma:versionID="2363150670049e59700129067df73be1">
  <xsd:schema xmlns:xsd="http://www.w3.org/2001/XMLSchema" xmlns:xs="http://www.w3.org/2001/XMLSchema" xmlns:p="http://schemas.microsoft.com/office/2006/metadata/properties" xmlns:ns3="8997d3a6-72df-41ba-8fca-128b1d1a1ea3" xmlns:ns4="2235652d-674c-4010-b91f-b24af75ecdf6" targetNamespace="http://schemas.microsoft.com/office/2006/metadata/properties" ma:root="true" ma:fieldsID="d5937ae8794fff617a19391c77f7f6a8" ns3:_="" ns4:_="">
    <xsd:import namespace="8997d3a6-72df-41ba-8fca-128b1d1a1ea3"/>
    <xsd:import namespace="2235652d-674c-4010-b91f-b24af75ecdf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7d3a6-72df-41ba-8fca-128b1d1a1ea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35652d-674c-4010-b91f-b24af75ecdf6"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D162B-B45C-4E41-AD1E-24BDA24A7E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97d3a6-72df-41ba-8fca-128b1d1a1ea3"/>
    <ds:schemaRef ds:uri="2235652d-674c-4010-b91f-b24af75ecd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31D4DF-1D94-4B1D-9323-92E39A3B19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D168BD-0141-4F3E-9616-B773682D3794}">
  <ds:schemaRefs>
    <ds:schemaRef ds:uri="http://schemas.microsoft.com/sharepoint/v3/contenttype/forms"/>
  </ds:schemaRefs>
</ds:datastoreItem>
</file>

<file path=customXml/itemProps4.xml><?xml version="1.0" encoding="utf-8"?>
<ds:datastoreItem xmlns:ds="http://schemas.openxmlformats.org/officeDocument/2006/customXml" ds:itemID="{549D3E8A-7706-49BC-B18E-0C9181E18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Application>LibreOffice/6.3.3.2$Windows_X86_64 LibreOffice_project/a64200df03143b798afd1ec74a12ab50359878ed</Application>
  <Pages>3</Pages>
  <Words>1342</Words>
  <Characters>6784</Characters>
  <CharactersWithSpaces>8106</CharactersWithSpaces>
  <Paragraphs>81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2019-12-23T11:54:00Z</dcterms:created>
  <dc:creator>Philip Wicker</dc:creator>
  <dc:description/>
  <dc:language>en-GB</dc:language>
  <cp:lastModifiedBy/>
  <cp:lastPrinted>2019-11-25T18:55:00Z</cp:lastPrinted>
  <dcterms:modified xsi:type="dcterms:W3CDTF">2019-12-28T09:25:48Z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0x0101001D8AD7FD95347D4CB780B7289FEBA530</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